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0" w:rsidRPr="00B10568" w:rsidRDefault="002C2B50" w:rsidP="002C2B50">
      <w:pPr>
        <w:tabs>
          <w:tab w:val="center" w:pos="5233"/>
          <w:tab w:val="left" w:pos="90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05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Прайс-лист на биопрепараты 2021 г. БТУ-Центр Органик </w:t>
      </w:r>
      <w:proofErr w:type="spellStart"/>
      <w:r w:rsidRPr="00B10568">
        <w:rPr>
          <w:rFonts w:ascii="Arial" w:eastAsia="Times New Roman" w:hAnsi="Arial" w:cs="Arial"/>
          <w:b/>
          <w:sz w:val="24"/>
          <w:szCs w:val="24"/>
          <w:lang w:eastAsia="ru-RU"/>
        </w:rPr>
        <w:t>Лайн</w:t>
      </w:r>
      <w:proofErr w:type="spellEnd"/>
    </w:p>
    <w:p w:rsidR="002C2B50" w:rsidRPr="00B10568" w:rsidRDefault="002C2B50" w:rsidP="002C2B50">
      <w:pPr>
        <w:tabs>
          <w:tab w:val="center" w:pos="5233"/>
          <w:tab w:val="left" w:pos="909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10568">
        <w:rPr>
          <w:rFonts w:ascii="Arial" w:eastAsia="Times New Roman" w:hAnsi="Arial" w:cs="Arial"/>
          <w:sz w:val="18"/>
          <w:szCs w:val="18"/>
          <w:lang w:eastAsia="ru-RU"/>
        </w:rPr>
        <w:t>(цены действительны до публикации новой версии)</w:t>
      </w:r>
    </w:p>
    <w:tbl>
      <w:tblPr>
        <w:tblStyle w:val="1"/>
        <w:tblW w:w="10773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425"/>
        <w:gridCol w:w="1843"/>
        <w:gridCol w:w="2409"/>
        <w:gridCol w:w="709"/>
        <w:gridCol w:w="1134"/>
        <w:gridCol w:w="1569"/>
      </w:tblGrid>
      <w:tr w:rsidR="002C2B50" w:rsidRPr="00F121A4" w:rsidTr="00F60230">
        <w:trPr>
          <w:trHeight w:val="496"/>
          <w:jc w:val="right"/>
        </w:trPr>
        <w:tc>
          <w:tcPr>
            <w:tcW w:w="416" w:type="dxa"/>
            <w:vAlign w:val="center"/>
          </w:tcPr>
          <w:p w:rsidR="002C2B50" w:rsidRPr="00F121A4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2C2B50" w:rsidRPr="00F121A4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2C2B50" w:rsidRPr="00F121A4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л/ кг</w:t>
            </w:r>
          </w:p>
        </w:tc>
        <w:tc>
          <w:tcPr>
            <w:tcW w:w="1843" w:type="dxa"/>
            <w:vAlign w:val="center"/>
          </w:tcPr>
          <w:p w:rsidR="002C2B50" w:rsidRPr="00F121A4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Культура, обрабатываемый объект</w:t>
            </w:r>
          </w:p>
        </w:tc>
        <w:tc>
          <w:tcPr>
            <w:tcW w:w="2409" w:type="dxa"/>
            <w:vAlign w:val="center"/>
          </w:tcPr>
          <w:p w:rsidR="002C2B50" w:rsidRPr="00F121A4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Применение </w:t>
            </w:r>
          </w:p>
        </w:tc>
        <w:tc>
          <w:tcPr>
            <w:tcW w:w="709" w:type="dxa"/>
            <w:vAlign w:val="center"/>
          </w:tcPr>
          <w:p w:rsidR="002C2B50" w:rsidRPr="00F121A4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Цена руб./л (кг)</w:t>
            </w:r>
          </w:p>
        </w:tc>
        <w:tc>
          <w:tcPr>
            <w:tcW w:w="1134" w:type="dxa"/>
            <w:vAlign w:val="center"/>
          </w:tcPr>
          <w:p w:rsidR="002C2B50" w:rsidRPr="00F121A4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Норма расхода л, кг/га (т, кг)</w:t>
            </w:r>
          </w:p>
        </w:tc>
        <w:tc>
          <w:tcPr>
            <w:tcW w:w="1569" w:type="dxa"/>
            <w:vAlign w:val="center"/>
          </w:tcPr>
          <w:p w:rsidR="002C2B50" w:rsidRPr="00F121A4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Стоимость обработки, руб./га</w:t>
            </w:r>
          </w:p>
        </w:tc>
      </w:tr>
      <w:tr w:rsidR="002C2B50" w:rsidRPr="00DD0BFA" w:rsidTr="00F60230">
        <w:trPr>
          <w:trHeight w:val="354"/>
          <w:jc w:val="right"/>
        </w:trPr>
        <w:tc>
          <w:tcPr>
            <w:tcW w:w="10773" w:type="dxa"/>
            <w:gridSpan w:val="8"/>
            <w:vAlign w:val="center"/>
          </w:tcPr>
          <w:p w:rsidR="002C2B50" w:rsidRPr="004E59B2" w:rsidRDefault="002C2B50" w:rsidP="00F602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59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НОВИНКА</w:t>
            </w:r>
            <w:r w:rsidRPr="004E59B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</w:tr>
      <w:tr w:rsidR="002C2B50" w:rsidRPr="00DD0BFA" w:rsidTr="00F60230">
        <w:trPr>
          <w:trHeight w:val="496"/>
          <w:jc w:val="right"/>
        </w:trPr>
        <w:tc>
          <w:tcPr>
            <w:tcW w:w="416" w:type="dxa"/>
            <w:vAlign w:val="center"/>
          </w:tcPr>
          <w:p w:rsidR="002C2B50" w:rsidRPr="00021823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02182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8" w:type="dxa"/>
          </w:tcPr>
          <w:p w:rsidR="002C2B50" w:rsidRPr="00DD0BFA" w:rsidRDefault="002C2B50" w:rsidP="00F60230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МИКОФРЕНД Комплексный</w:t>
            </w:r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микоризообразующий</w:t>
            </w:r>
            <w:proofErr w:type="spellEnd"/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препарат для обеспечения растений питанием и влагой в экстремальных условиях.</w:t>
            </w: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Фунгицидн</w:t>
            </w:r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</w:t>
            </w: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</w:t>
            </w:r>
            <w:proofErr w:type="spellEnd"/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защита</w:t>
            </w:r>
          </w:p>
        </w:tc>
        <w:tc>
          <w:tcPr>
            <w:tcW w:w="425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</w:t>
            </w:r>
          </w:p>
        </w:tc>
        <w:tc>
          <w:tcPr>
            <w:tcW w:w="1843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 культуры</w:t>
            </w:r>
          </w:p>
        </w:tc>
        <w:tc>
          <w:tcPr>
            <w:tcW w:w="240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Обработка семян</w:t>
            </w:r>
          </w:p>
        </w:tc>
        <w:tc>
          <w:tcPr>
            <w:tcW w:w="709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F4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2703" w:type="dxa"/>
            <w:gridSpan w:val="2"/>
          </w:tcPr>
          <w:p w:rsidR="002C2B50" w:rsidRPr="004A2792" w:rsidRDefault="002C2B50" w:rsidP="00F60230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Норма на зерновые колосовые: </w:t>
            </w:r>
            <w:proofErr w:type="spellStart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Микофренд</w:t>
            </w:r>
            <w:proofErr w:type="spellEnd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1-1,5 л/</w:t>
            </w:r>
            <w:proofErr w:type="spellStart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т+Липосам</w:t>
            </w:r>
            <w:proofErr w:type="spellEnd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0,3-0,5 л/</w:t>
            </w:r>
            <w:proofErr w:type="spellStart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орма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кукур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Микофр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2-4 л/т +Липосам</w:t>
            </w:r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0,5 л/т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</w:t>
            </w:r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</w:p>
          <w:p w:rsidR="002C2B50" w:rsidRPr="004A2792" w:rsidRDefault="002C2B50" w:rsidP="00F60230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Норма на сою с </w:t>
            </w:r>
            <w:proofErr w:type="spellStart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инокулянтом</w:t>
            </w:r>
            <w:proofErr w:type="spellEnd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Ризолайн</w:t>
            </w:r>
            <w:proofErr w:type="spellEnd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2 л/</w:t>
            </w:r>
            <w:proofErr w:type="spellStart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т+МИКОФР</w:t>
            </w:r>
            <w:proofErr w:type="spellEnd"/>
            <w:r w:rsidRPr="004A279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1-1,5 л/т</w:t>
            </w:r>
          </w:p>
        </w:tc>
      </w:tr>
      <w:tr w:rsidR="002C2B50" w:rsidRPr="004E59B2" w:rsidTr="00EA0EA6">
        <w:trPr>
          <w:trHeight w:val="841"/>
          <w:jc w:val="right"/>
        </w:trPr>
        <w:tc>
          <w:tcPr>
            <w:tcW w:w="10773" w:type="dxa"/>
            <w:gridSpan w:val="8"/>
            <w:vAlign w:val="center"/>
          </w:tcPr>
          <w:p w:rsidR="002C2B50" w:rsidRPr="004E59B2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4E59B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БИОКОМПЛЕКСы</w:t>
            </w:r>
            <w:proofErr w:type="spellEnd"/>
            <w:r w:rsidRPr="004E59B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-БТУ – комплексные микробиологические препараты для подкормки, стимуляции и защиты от болезней.</w:t>
            </w:r>
          </w:p>
          <w:p w:rsidR="002C2B50" w:rsidRPr="004E59B2" w:rsidRDefault="002C2B50" w:rsidP="00F602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Состав: природные азотфиксирующие бактерии, </w:t>
            </w:r>
            <w:proofErr w:type="spellStart"/>
            <w:r w:rsidRPr="004E5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фунгицидные</w:t>
            </w:r>
            <w:proofErr w:type="spellEnd"/>
            <w:r w:rsidRPr="004E5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бактерии широкого спектра действия, фосфор – и калий-</w:t>
            </w:r>
            <w:proofErr w:type="spellStart"/>
            <w:r w:rsidRPr="004E5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мобилизирующие</w:t>
            </w:r>
            <w:proofErr w:type="spellEnd"/>
            <w:r w:rsidRPr="004E5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почвенные бактерии, другие полезные бактерии (молочнокислые, симбиотические) и их активные метаболиты: фитогормоны, витамины, аминокислоты, макро-и микроэлементы. </w:t>
            </w:r>
            <w:r w:rsidRPr="004E59B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Общий титр от 2х10</w:t>
            </w:r>
            <w:r w:rsidRPr="004E59B2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 xml:space="preserve">9 </w:t>
            </w:r>
            <w:r w:rsidRPr="004E59B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до 5х10</w:t>
            </w:r>
            <w:r w:rsidRPr="004E59B2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 xml:space="preserve">9 </w:t>
            </w:r>
            <w:r w:rsidRPr="004E59B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КОЕ/см</w:t>
            </w:r>
            <w:r w:rsidRPr="004E59B2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>3</w:t>
            </w:r>
            <w:r w:rsidRPr="004E59B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2C2B50" w:rsidRPr="00DD0BFA" w:rsidTr="00F60230">
        <w:trPr>
          <w:trHeight w:val="298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>БИОКОМПЛЕКС-БТУ для зерновых культур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Зерновые культуры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Обработка семян</w:t>
            </w:r>
          </w:p>
        </w:tc>
        <w:tc>
          <w:tcPr>
            <w:tcW w:w="709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зависи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мости от культур и норм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</w:t>
            </w:r>
            <w:proofErr w:type="spellEnd"/>
          </w:p>
        </w:tc>
      </w:tr>
      <w:tr w:rsidR="002C2B50" w:rsidRPr="00DD0BFA" w:rsidTr="00F60230">
        <w:trPr>
          <w:trHeight w:val="18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гречиха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1,5-2,0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109-155</w:t>
            </w:r>
          </w:p>
        </w:tc>
      </w:tr>
      <w:tr w:rsidR="002C2B50" w:rsidRPr="00DD0BFA" w:rsidTr="00F60230">
        <w:trPr>
          <w:trHeight w:val="10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кукуруза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15-29</w:t>
            </w:r>
          </w:p>
        </w:tc>
      </w:tr>
      <w:tr w:rsidR="002C2B50" w:rsidRPr="00DD0BFA" w:rsidTr="00F60230">
        <w:trPr>
          <w:trHeight w:val="26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Зерновые культуры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709" w:type="dxa"/>
            <w:vMerge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0,3-0,8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235,5-628</w:t>
            </w:r>
          </w:p>
        </w:tc>
      </w:tr>
      <w:tr w:rsidR="002C2B50" w:rsidRPr="00DD0BFA" w:rsidTr="00F60230">
        <w:trPr>
          <w:trHeight w:val="51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>БИОКОМПЛЕКС-БТУ для технических культур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Подсолнечник, рапс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Обработка семян</w:t>
            </w:r>
          </w:p>
        </w:tc>
        <w:tc>
          <w:tcPr>
            <w:tcW w:w="709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790</w:t>
            </w:r>
          </w:p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3,0-6,0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20-44</w:t>
            </w:r>
          </w:p>
        </w:tc>
      </w:tr>
      <w:tr w:rsidR="002C2B50" w:rsidRPr="00DD0BFA" w:rsidTr="00F60230">
        <w:trPr>
          <w:trHeight w:val="28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Горчица, конопля и др.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3,0-4,0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36-48</w:t>
            </w:r>
          </w:p>
        </w:tc>
      </w:tr>
      <w:tr w:rsidR="002C2B50" w:rsidRPr="00DD0BFA" w:rsidTr="00F60230">
        <w:trPr>
          <w:trHeight w:val="20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Сахарная свекла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3,0-6,0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10-20</w:t>
            </w:r>
          </w:p>
        </w:tc>
      </w:tr>
      <w:tr w:rsidR="002C2B50" w:rsidRPr="00DD0BFA" w:rsidTr="00F60230">
        <w:trPr>
          <w:trHeight w:val="19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Технические культуры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709" w:type="dxa"/>
            <w:vMerge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0,3-0,7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235,5-549,5</w:t>
            </w:r>
          </w:p>
        </w:tc>
      </w:tr>
      <w:tr w:rsidR="002C2B50" w:rsidRPr="00DD0BFA" w:rsidTr="00F60230">
        <w:trPr>
          <w:trHeight w:val="314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>БИОКОМПЛЕКС-БТУ для бобовых культур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Бобовые культуры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709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0,25-0,5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196,25-392,5</w:t>
            </w:r>
          </w:p>
        </w:tc>
      </w:tr>
      <w:tr w:rsidR="002C2B50" w:rsidRPr="00DD0BFA" w:rsidTr="00F60230">
        <w:trPr>
          <w:trHeight w:val="278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>БИОКОМПЛЕКС-БТУ Универсальный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Все культуры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Обработки семян</w:t>
            </w:r>
          </w:p>
        </w:tc>
        <w:tc>
          <w:tcPr>
            <w:tcW w:w="709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0,15-6,1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зависи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мости от культур и норм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</w:t>
            </w:r>
            <w:proofErr w:type="spellEnd"/>
          </w:p>
        </w:tc>
      </w:tr>
      <w:tr w:rsidR="002C2B50" w:rsidRPr="00DD0BFA" w:rsidTr="00F60230">
        <w:trPr>
          <w:trHeight w:val="21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709" w:type="dxa"/>
            <w:vMerge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0,3-0,8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235,5-628</w:t>
            </w:r>
          </w:p>
        </w:tc>
      </w:tr>
      <w:tr w:rsidR="002C2B50" w:rsidRPr="00DD0BFA" w:rsidTr="00F60230">
        <w:trPr>
          <w:trHeight w:val="472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>БИОКОМПЛЕКС-БТУ для овощных культур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Огурц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 томат,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капус</w:t>
            </w:r>
            <w:proofErr w:type="spellEnd"/>
            <w:r w:rsidRPr="00DD0BFA">
              <w:rPr>
                <w:rFonts w:ascii="Arial" w:hAnsi="Arial" w:cs="Arial"/>
                <w:bCs/>
                <w:sz w:val="14"/>
                <w:szCs w:val="14"/>
              </w:rPr>
              <w:t>, перец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баклаж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, арб</w:t>
            </w:r>
            <w:r w:rsidRPr="00DD0BFA">
              <w:rPr>
                <w:rFonts w:ascii="Arial" w:hAnsi="Arial" w:cs="Arial"/>
                <w:bCs/>
                <w:sz w:val="14"/>
                <w:szCs w:val="14"/>
              </w:rPr>
              <w:t xml:space="preserve"> и др.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Обработка семян</w:t>
            </w:r>
          </w:p>
        </w:tc>
        <w:tc>
          <w:tcPr>
            <w:tcW w:w="709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л/кг</w:t>
            </w:r>
          </w:p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0,02-0,05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3,40-8,50</w:t>
            </w:r>
          </w:p>
        </w:tc>
      </w:tr>
      <w:tr w:rsidR="002C2B50" w:rsidRPr="00DD0BFA" w:rsidTr="00F60230">
        <w:trPr>
          <w:trHeight w:val="26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Лук, чеснок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170-340</w:t>
            </w:r>
          </w:p>
        </w:tc>
      </w:tr>
      <w:tr w:rsidR="002C2B50" w:rsidRPr="00DD0BFA" w:rsidTr="00F60230">
        <w:trPr>
          <w:trHeight w:val="25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картофель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0,2-0,5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34-85</w:t>
            </w:r>
          </w:p>
        </w:tc>
      </w:tr>
      <w:tr w:rsidR="002C2B50" w:rsidRPr="00DD0BFA" w:rsidTr="00F60230">
        <w:trPr>
          <w:trHeight w:val="30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Томаты,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баклаж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 перец,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огурц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 кабачки, арбузы,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капус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 лук,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чесн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картоф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709" w:type="dxa"/>
            <w:vMerge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0,5-2,0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392,5-1570</w:t>
            </w:r>
          </w:p>
        </w:tc>
      </w:tr>
      <w:tr w:rsidR="002C2B50" w:rsidRPr="004E59B2" w:rsidTr="00EA0EA6">
        <w:trPr>
          <w:trHeight w:val="1340"/>
          <w:jc w:val="right"/>
        </w:trPr>
        <w:tc>
          <w:tcPr>
            <w:tcW w:w="10773" w:type="dxa"/>
            <w:gridSpan w:val="8"/>
            <w:vAlign w:val="center"/>
          </w:tcPr>
          <w:p w:rsidR="002C2B50" w:rsidRPr="004E59B2" w:rsidRDefault="002C2B50" w:rsidP="00F602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59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БИОКОМПЛЕКС-БТУ </w:t>
            </w:r>
            <w:proofErr w:type="spellStart"/>
            <w:r w:rsidRPr="004E59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биоактиватор</w:t>
            </w:r>
            <w:proofErr w:type="spellEnd"/>
            <w:r w:rsidRPr="004E59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59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БиоАзот</w:t>
            </w:r>
            <w:proofErr w:type="spellEnd"/>
            <w:r w:rsidRPr="004E59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для стимуляции роста и подкормки растений</w:t>
            </w:r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Биоактиватор</w:t>
            </w:r>
            <w:proofErr w:type="spellEnd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имеет ростостимулирующие и </w:t>
            </w:r>
            <w:proofErr w:type="spellStart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фунгицидные</w:t>
            </w:r>
            <w:proofErr w:type="spellEnd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свойства, которые основываются на способности </w:t>
            </w:r>
            <w:proofErr w:type="spellStart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Azotobacter</w:t>
            </w:r>
            <w:proofErr w:type="spellEnd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chroococcum</w:t>
            </w:r>
            <w:proofErr w:type="spellEnd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активно фиксировать молекулярный азот из атмосферы, превращать его в доступную для растений форму; синтезировать ростостимулирующие вещества (никотиновую кислоту, пантотеновую кислоту, пиридоксин, биотин, гетероауксин и др.); выделять </w:t>
            </w:r>
            <w:proofErr w:type="spellStart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фунгицидные</w:t>
            </w:r>
            <w:proofErr w:type="spellEnd"/>
            <w:r w:rsidRPr="004E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вещества, которые подавляют рост фитопатогенной микрофлоры; продуцировать метаболиты, способные растворять труднорастворимые фосфаты грунта. </w:t>
            </w:r>
            <w:r w:rsidRPr="004E59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Входит в состав технологии Стресс-Стоп </w:t>
            </w:r>
            <w:r w:rsidRPr="004E59B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</w:tr>
      <w:tr w:rsidR="002C2B50" w:rsidRPr="00DD0BFA" w:rsidTr="00F60230">
        <w:trPr>
          <w:trHeight w:val="258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БИОАЗОТ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Все культуры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Обработка семян</w:t>
            </w:r>
          </w:p>
        </w:tc>
        <w:tc>
          <w:tcPr>
            <w:tcW w:w="709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0,1-1,5 л/</w:t>
            </w:r>
            <w:proofErr w:type="spellStart"/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тн</w:t>
            </w:r>
            <w:proofErr w:type="spellEnd"/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C2B50" w:rsidRPr="00DD0BFA" w:rsidTr="00F60230">
        <w:trPr>
          <w:trHeight w:val="137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Корн. и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внекор.подкормки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0,1-1,0 л/</w:t>
            </w:r>
            <w:proofErr w:type="spellStart"/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1569" w:type="dxa"/>
            <w:vAlign w:val="center"/>
          </w:tcPr>
          <w:p w:rsidR="002C2B50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58-580</w:t>
            </w:r>
          </w:p>
        </w:tc>
      </w:tr>
      <w:tr w:rsidR="002C2B50" w:rsidRPr="009D3BD1" w:rsidTr="00F60230">
        <w:trPr>
          <w:trHeight w:val="614"/>
          <w:jc w:val="right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2C2B50" w:rsidRPr="009D3BD1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РИЗОЛАЙН –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Биоинокулянты</w:t>
            </w:r>
            <w:proofErr w:type="spellEnd"/>
            <w:r w:rsidRPr="009D3B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ля инокуляции семян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зернобоб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9D3B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культу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 клубеньков.</w:t>
            </w:r>
            <w:r w:rsidRPr="009D3B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симбиотическими бактериями.</w:t>
            </w:r>
          </w:p>
          <w:p w:rsidR="002C2B50" w:rsidRPr="009D3BD1" w:rsidRDefault="002C2B50" w:rsidP="00F602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3B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Общий титр </w:t>
            </w:r>
            <w:r w:rsidRPr="009D3B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Bradyrhizobium</w:t>
            </w:r>
            <w:r w:rsidRPr="009D3B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3B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japonikum</w:t>
            </w:r>
            <w:proofErr w:type="spellEnd"/>
            <w:r w:rsidRPr="009D3B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или других (соответственно культуре) –</w:t>
            </w:r>
            <w:r w:rsidRPr="009D3B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D3BD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от 2х10</w:t>
            </w:r>
            <w:r w:rsidRPr="009D3BD1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  <w:lang w:eastAsia="ru-RU"/>
              </w:rPr>
              <w:t>9</w:t>
            </w:r>
            <w:r w:rsidRPr="009D3BD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до 5х10</w:t>
            </w:r>
            <w:r w:rsidRPr="009D3BD1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  <w:lang w:eastAsia="ru-RU"/>
              </w:rPr>
              <w:t>9</w:t>
            </w:r>
            <w:r w:rsidRPr="009D3BD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КОЕ/см</w:t>
            </w:r>
            <w:r w:rsidRPr="009D3BD1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735B67" w:rsidRPr="00DD0BFA" w:rsidTr="009C0B01">
        <w:trPr>
          <w:trHeight w:val="542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735B67" w:rsidRPr="00DD0BFA" w:rsidRDefault="006C3335" w:rsidP="00AF4FB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B67" w:rsidRPr="00DD0BFA" w:rsidRDefault="00735B67" w:rsidP="00735B67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РИЗОСЕЙВ-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биопротектор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обеспечивает сохранность жизнеспособных бактерий</w:t>
            </w:r>
            <w:r w:rsidR="009C0B01">
              <w:rPr>
                <w:rFonts w:ascii="Arial" w:hAnsi="Arial" w:cs="Arial"/>
                <w:bCs/>
                <w:sz w:val="14"/>
                <w:szCs w:val="14"/>
              </w:rPr>
              <w:t xml:space="preserve"> на поверхности семян в течение двух недель.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B67" w:rsidRPr="00DD0BFA" w:rsidRDefault="00735B67" w:rsidP="00AF4FB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B67" w:rsidRPr="00DD0BFA" w:rsidRDefault="009C0B01" w:rsidP="00AF4FB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35B67" w:rsidRPr="00DD0BFA" w:rsidRDefault="009C0B01" w:rsidP="009C0B01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Применяется с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биоинокулянтом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в соотношении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РИЗОСЕЙФ: РИЗОЛАЙН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-Ж=1:2</w:t>
            </w:r>
          </w:p>
        </w:tc>
        <w:tc>
          <w:tcPr>
            <w:tcW w:w="709" w:type="dxa"/>
            <w:vAlign w:val="center"/>
          </w:tcPr>
          <w:p w:rsidR="00735B67" w:rsidRPr="00204F41" w:rsidRDefault="009C0B01" w:rsidP="00AF4F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B67" w:rsidRPr="00025473" w:rsidRDefault="009C0B01" w:rsidP="00AF4FB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РИЗОСЕЙФ: РИЗОЛАЙН-Ж=1:2</w:t>
            </w:r>
          </w:p>
        </w:tc>
        <w:tc>
          <w:tcPr>
            <w:tcW w:w="1569" w:type="dxa"/>
            <w:vAlign w:val="center"/>
          </w:tcPr>
          <w:p w:rsidR="00735B67" w:rsidRPr="00DD0BFA" w:rsidRDefault="006C3335" w:rsidP="00AF4FB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C2B50" w:rsidRPr="00DD0BFA" w:rsidTr="00F60230">
        <w:trPr>
          <w:trHeight w:val="542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2C2B50" w:rsidRPr="00DD0BFA" w:rsidRDefault="006C3335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B50" w:rsidRPr="00DD0BFA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>РИЗОЛАЙН-Ж для СОИ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жидк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гелевая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форм) на основе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штам</w:t>
            </w:r>
            <w:proofErr w:type="spellEnd"/>
            <w:r w:rsidRPr="00DD0BF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D0BFA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Bradyrhizobium</w:t>
            </w: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D0BFA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japonikum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Соя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Предпосевная инокуляция семян</w:t>
            </w:r>
          </w:p>
        </w:tc>
        <w:tc>
          <w:tcPr>
            <w:tcW w:w="709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1450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1,0-3,0 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176,4-529,2</w:t>
            </w:r>
          </w:p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норме высева 120кг/га</w:t>
            </w:r>
          </w:p>
        </w:tc>
      </w:tr>
      <w:tr w:rsidR="002C2B50" w:rsidRPr="00DD0BFA" w:rsidTr="00F60230">
        <w:trPr>
          <w:trHeight w:val="424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2C2B50" w:rsidRPr="00DD0BFA" w:rsidRDefault="006C3335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>РИЗОЛАЙН-Т для СОИ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(торф.</w:t>
            </w:r>
            <w:r w:rsidRPr="00DD0BFA">
              <w:rPr>
                <w:rFonts w:ascii="Arial" w:hAnsi="Arial" w:cs="Arial"/>
                <w:bCs/>
                <w:sz w:val="14"/>
                <w:szCs w:val="14"/>
              </w:rPr>
              <w:t xml:space="preserve"> фо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рма) на основе штамм</w:t>
            </w:r>
            <w:r w:rsidRPr="00DD0BF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D0BFA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Bradyrhizobium</w:t>
            </w: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D0BFA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japonikum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 xml:space="preserve">Соя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Предпосевная инокуляция семян</w:t>
            </w:r>
          </w:p>
        </w:tc>
        <w:tc>
          <w:tcPr>
            <w:tcW w:w="709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569" w:type="dxa"/>
            <w:vAlign w:val="center"/>
          </w:tcPr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202,8-405,6</w:t>
            </w:r>
          </w:p>
          <w:p w:rsidR="002C2B50" w:rsidRPr="00DD0BFA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норме высева 120 кг/га</w:t>
            </w:r>
          </w:p>
        </w:tc>
      </w:tr>
      <w:tr w:rsidR="002C2B50" w:rsidRPr="00286813" w:rsidTr="00F60230">
        <w:trPr>
          <w:trHeight w:val="251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Pr="00B35327" w:rsidRDefault="006C3335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Pr="004F4349" w:rsidRDefault="002C2B50" w:rsidP="00F602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349">
              <w:rPr>
                <w:rFonts w:ascii="Arial" w:hAnsi="Arial" w:cs="Arial"/>
                <w:b/>
                <w:bCs/>
                <w:sz w:val="16"/>
                <w:szCs w:val="16"/>
              </w:rPr>
              <w:t>РИЗОЛАЙН-Ж</w:t>
            </w:r>
          </w:p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(жидкая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гелевая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форма)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горох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Предпосевная инокуляция семян</w:t>
            </w:r>
          </w:p>
        </w:tc>
        <w:tc>
          <w:tcPr>
            <w:tcW w:w="709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569" w:type="dxa"/>
          </w:tcPr>
          <w:p w:rsidR="002C2B50" w:rsidRPr="00B96337" w:rsidRDefault="002C2B50" w:rsidP="00F6023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 норм </w:t>
            </w: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высева 300кг/га</w:t>
            </w:r>
          </w:p>
        </w:tc>
      </w:tr>
      <w:tr w:rsidR="002C2B50" w:rsidRPr="00286813" w:rsidTr="00F60230">
        <w:trPr>
          <w:trHeight w:val="31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Люпин, чечевица, фасоль и др. бобовые</w:t>
            </w:r>
          </w:p>
        </w:tc>
        <w:tc>
          <w:tcPr>
            <w:tcW w:w="2409" w:type="dxa"/>
            <w:vMerge/>
            <w:shd w:val="clear" w:color="auto" w:fill="auto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569" w:type="dxa"/>
          </w:tcPr>
          <w:p w:rsidR="002C2B50" w:rsidRPr="00B96337" w:rsidRDefault="002C2B50" w:rsidP="00F6023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Люпин 230-460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 норм высев</w:t>
            </w: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200кг/га</w:t>
            </w:r>
          </w:p>
        </w:tc>
      </w:tr>
      <w:tr w:rsidR="002C2B50" w:rsidRPr="00286813" w:rsidTr="00F60230">
        <w:trPr>
          <w:trHeight w:val="24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нут</w:t>
            </w:r>
          </w:p>
        </w:tc>
        <w:tc>
          <w:tcPr>
            <w:tcW w:w="2409" w:type="dxa"/>
            <w:vMerge/>
            <w:shd w:val="clear" w:color="auto" w:fill="auto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569" w:type="dxa"/>
          </w:tcPr>
          <w:p w:rsidR="002C2B50" w:rsidRPr="00B96337" w:rsidRDefault="002C2B50" w:rsidP="00F6023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161-322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средней норм высев</w:t>
            </w: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140кг/га</w:t>
            </w:r>
          </w:p>
        </w:tc>
      </w:tr>
      <w:tr w:rsidR="002C2B50" w:rsidRPr="00286813" w:rsidTr="00F60230">
        <w:trPr>
          <w:trHeight w:val="288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люцерна</w:t>
            </w:r>
          </w:p>
        </w:tc>
        <w:tc>
          <w:tcPr>
            <w:tcW w:w="2409" w:type="dxa"/>
            <w:vMerge/>
            <w:shd w:val="clear" w:color="auto" w:fill="auto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3,0-4,0</w:t>
            </w:r>
          </w:p>
        </w:tc>
        <w:tc>
          <w:tcPr>
            <w:tcW w:w="1569" w:type="dxa"/>
          </w:tcPr>
          <w:p w:rsidR="002C2B50" w:rsidRPr="00B96337" w:rsidRDefault="002C2B50" w:rsidP="00F6023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41,4-55,2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</w:t>
            </w: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норме высева 12кг/га</w:t>
            </w:r>
          </w:p>
        </w:tc>
      </w:tr>
      <w:tr w:rsidR="002C2B50" w:rsidRPr="00286813" w:rsidTr="00F60230">
        <w:trPr>
          <w:trHeight w:val="304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Pr="00021823" w:rsidRDefault="006C3335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 12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Pr="00821709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РИЗОЛАЙН-Т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на основе торфа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кг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Горох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Предпосевная инокуляция семян</w:t>
            </w:r>
          </w:p>
        </w:tc>
        <w:tc>
          <w:tcPr>
            <w:tcW w:w="709" w:type="dxa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134" w:type="dxa"/>
            <w:shd w:val="clear" w:color="auto" w:fill="auto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EA0EA6">
              <w:rPr>
                <w:rFonts w:ascii="Arial" w:hAnsi="Arial" w:cs="Arial"/>
                <w:b/>
                <w:bCs/>
                <w:sz w:val="14"/>
                <w:szCs w:val="14"/>
              </w:rPr>
              <w:t>,0-2,0</w:t>
            </w:r>
          </w:p>
        </w:tc>
        <w:tc>
          <w:tcPr>
            <w:tcW w:w="1569" w:type="dxa"/>
          </w:tcPr>
          <w:p w:rsidR="002C2B50" w:rsidRPr="00B96337" w:rsidRDefault="002C2B50" w:rsidP="00F6023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330, при норме высева 300кг/га</w:t>
            </w:r>
          </w:p>
        </w:tc>
      </w:tr>
      <w:tr w:rsidR="002C2B50" w:rsidRPr="00286813" w:rsidTr="00F60230">
        <w:trPr>
          <w:trHeight w:val="30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Люпин, чечевица, фасоль, др. бобовые</w:t>
            </w:r>
          </w:p>
        </w:tc>
        <w:tc>
          <w:tcPr>
            <w:tcW w:w="2409" w:type="dxa"/>
            <w:vMerge/>
            <w:shd w:val="clear" w:color="auto" w:fill="auto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1134" w:type="dxa"/>
            <w:shd w:val="clear" w:color="auto" w:fill="auto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569" w:type="dxa"/>
          </w:tcPr>
          <w:p w:rsidR="002C2B50" w:rsidRPr="00B96337" w:rsidRDefault="002C2B50" w:rsidP="00F6023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Люпин 260-520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 нор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</w:t>
            </w:r>
            <w:proofErr w:type="spellEnd"/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200кг/га</w:t>
            </w:r>
          </w:p>
        </w:tc>
      </w:tr>
      <w:tr w:rsidR="002C2B50" w:rsidRPr="00286813" w:rsidTr="00F60230">
        <w:trPr>
          <w:trHeight w:val="201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Нут </w:t>
            </w:r>
          </w:p>
        </w:tc>
        <w:tc>
          <w:tcPr>
            <w:tcW w:w="2409" w:type="dxa"/>
            <w:vMerge/>
            <w:shd w:val="clear" w:color="auto" w:fill="auto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569" w:type="dxa"/>
          </w:tcPr>
          <w:p w:rsidR="002C2B50" w:rsidRPr="00B96337" w:rsidRDefault="002C2B50" w:rsidP="00F6023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182-364 При норм высева 140кг/га</w:t>
            </w:r>
          </w:p>
        </w:tc>
      </w:tr>
      <w:tr w:rsidR="002C2B50" w:rsidRPr="001713BF" w:rsidTr="00F60230">
        <w:trPr>
          <w:trHeight w:val="418"/>
          <w:jc w:val="right"/>
        </w:trPr>
        <w:tc>
          <w:tcPr>
            <w:tcW w:w="10773" w:type="dxa"/>
            <w:gridSpan w:val="8"/>
            <w:vAlign w:val="center"/>
          </w:tcPr>
          <w:p w:rsidR="002C2B50" w:rsidRPr="001713BF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Прилипатели</w:t>
            </w:r>
            <w:proofErr w:type="spellEnd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адьюванты</w:t>
            </w:r>
            <w:proofErr w:type="spellEnd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кле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й. Многофункциональные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природн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препараты на основе биополимеров и </w:t>
            </w:r>
            <w:proofErr w:type="spellStart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биоПАВ</w:t>
            </w:r>
            <w:proofErr w:type="spellEnd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</w:p>
          <w:p w:rsidR="002C2B50" w:rsidRPr="001713BF" w:rsidRDefault="002C2B50" w:rsidP="00F6023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Липосам</w:t>
            </w:r>
            <w:proofErr w:type="spellEnd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биоприлипатель</w:t>
            </w:r>
            <w:proofErr w:type="spellEnd"/>
            <w:r w:rsidRPr="001713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носитель пестицидов, микроэлементов и биопрепаратов.</w:t>
            </w:r>
          </w:p>
        </w:tc>
      </w:tr>
      <w:tr w:rsidR="002C2B50" w:rsidRPr="00286813" w:rsidTr="00F60230">
        <w:trPr>
          <w:trHeight w:val="132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Pr="00B35327" w:rsidRDefault="008618FD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Pr="00D66071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Липосам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(концентрат) -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биоклей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76492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Для склеивания стручков: рапса, горчицы; бобов: гороха, сои, фасоли и др.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При наземном опрыскивании</w:t>
            </w:r>
          </w:p>
        </w:tc>
        <w:tc>
          <w:tcPr>
            <w:tcW w:w="709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0,7-1,5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963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549,5-1177,5</w:t>
            </w:r>
          </w:p>
        </w:tc>
      </w:tr>
      <w:tr w:rsidR="002C2B50" w:rsidRPr="00286813" w:rsidTr="00F60230">
        <w:trPr>
          <w:trHeight w:val="223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B35327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66071" w:rsidRDefault="002C2B50" w:rsidP="00F60230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При опрыскивании с самолета</w:t>
            </w:r>
          </w:p>
        </w:tc>
        <w:tc>
          <w:tcPr>
            <w:tcW w:w="709" w:type="dxa"/>
            <w:vMerge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0,7-1,5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549,5-1177,5</w:t>
            </w:r>
          </w:p>
        </w:tc>
      </w:tr>
      <w:tr w:rsidR="002C2B50" w:rsidRPr="00286813" w:rsidTr="00F60230">
        <w:trPr>
          <w:trHeight w:val="31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B35327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66071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При опрыскивании с дельтаплан</w:t>
            </w:r>
          </w:p>
        </w:tc>
        <w:tc>
          <w:tcPr>
            <w:tcW w:w="709" w:type="dxa"/>
            <w:vMerge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0,5-0,8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392,35-628</w:t>
            </w:r>
          </w:p>
        </w:tc>
      </w:tr>
      <w:tr w:rsidR="002C2B50" w:rsidRPr="00286813" w:rsidTr="00F60230">
        <w:trPr>
          <w:trHeight w:val="226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Default="008618FD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2B50" w:rsidRPr="007A4E56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7A4E5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Липосам</w:t>
            </w:r>
            <w:proofErr w:type="spellEnd"/>
            <w:r w:rsidRPr="007A4E5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7A4E5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биоприлипатель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носитель пестицидов, микроэлементов и биопрепаратов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r w:rsidRPr="00E64B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Входит в состав технологии Стресс-Стоп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r w:rsidRPr="00DD0BF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Зерновые, зернобобовые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Обработка семян</w:t>
            </w:r>
          </w:p>
        </w:tc>
        <w:tc>
          <w:tcPr>
            <w:tcW w:w="709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0,15-0,3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33-66</w:t>
            </w:r>
          </w:p>
        </w:tc>
      </w:tr>
      <w:tr w:rsidR="002C2B50" w:rsidRPr="00286813" w:rsidTr="00F60230">
        <w:trPr>
          <w:trHeight w:val="28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Картоф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(клубни), лук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0,15-0,3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199,5-399</w:t>
            </w:r>
          </w:p>
        </w:tc>
      </w:tr>
      <w:tr w:rsidR="002C2B50" w:rsidRPr="00286813" w:rsidTr="00F60230">
        <w:trPr>
          <w:trHeight w:val="23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Технические 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0,25-0,5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1,5-3</w:t>
            </w:r>
          </w:p>
        </w:tc>
      </w:tr>
      <w:tr w:rsidR="002C2B50" w:rsidRPr="00286813" w:rsidTr="00F60230">
        <w:trPr>
          <w:trHeight w:val="27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Свекла (сахарная, столовая, кормовая)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0,5-1,0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9</w:t>
            </w:r>
          </w:p>
        </w:tc>
      </w:tr>
      <w:tr w:rsidR="002C2B50" w:rsidRPr="00286813" w:rsidTr="00F60230">
        <w:trPr>
          <w:trHeight w:val="23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Овощ культуры и цветы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1,0-1,5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9</w:t>
            </w:r>
          </w:p>
        </w:tc>
      </w:tr>
      <w:tr w:rsidR="002C2B50" w:rsidRPr="00286813" w:rsidTr="00F60230">
        <w:trPr>
          <w:trHeight w:val="41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Зернов,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зерноб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крупян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технич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картоф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, лук, свекла (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сах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, стол, корм)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Опрыскивание по вегетации</w:t>
            </w:r>
          </w:p>
        </w:tc>
        <w:tc>
          <w:tcPr>
            <w:tcW w:w="709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0,15-0,3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60-120</w:t>
            </w:r>
          </w:p>
        </w:tc>
      </w:tr>
      <w:tr w:rsidR="002C2B50" w:rsidRPr="00286813" w:rsidTr="00F60230">
        <w:trPr>
          <w:trHeight w:val="34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На почвах с тяжелым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гранулометрич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состав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C2B50" w:rsidRPr="003E077C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3E077C">
              <w:rPr>
                <w:rFonts w:ascii="Arial" w:hAnsi="Arial" w:cs="Arial"/>
                <w:bCs/>
                <w:sz w:val="14"/>
                <w:szCs w:val="14"/>
              </w:rPr>
              <w:t>Липосам</w:t>
            </w:r>
            <w:proofErr w:type="spellEnd"/>
            <w:r w:rsidRPr="003E077C">
              <w:rPr>
                <w:rFonts w:ascii="Arial" w:hAnsi="Arial" w:cs="Arial"/>
                <w:bCs/>
                <w:sz w:val="14"/>
                <w:szCs w:val="14"/>
              </w:rPr>
              <w:t xml:space="preserve"> – </w:t>
            </w:r>
            <w:proofErr w:type="spellStart"/>
            <w:r w:rsidRPr="003E077C">
              <w:rPr>
                <w:rFonts w:ascii="Arial" w:hAnsi="Arial" w:cs="Arial"/>
                <w:bCs/>
                <w:sz w:val="14"/>
                <w:szCs w:val="14"/>
              </w:rPr>
              <w:t>адьювант</w:t>
            </w:r>
            <w:proofErr w:type="spellEnd"/>
            <w:r w:rsidRPr="003E077C">
              <w:rPr>
                <w:rFonts w:ascii="Arial" w:hAnsi="Arial" w:cs="Arial"/>
                <w:bCs/>
                <w:sz w:val="14"/>
                <w:szCs w:val="14"/>
              </w:rPr>
              <w:t>-носитель для почвенных гербицидов</w:t>
            </w:r>
          </w:p>
        </w:tc>
        <w:tc>
          <w:tcPr>
            <w:tcW w:w="709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0,5-0,8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200-320</w:t>
            </w:r>
          </w:p>
        </w:tc>
      </w:tr>
      <w:tr w:rsidR="002C2B50" w:rsidRPr="00286813" w:rsidTr="00F60230">
        <w:trPr>
          <w:trHeight w:val="261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На почвах с легким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гранулометрич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состав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0,7-1,0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280-400</w:t>
            </w:r>
          </w:p>
        </w:tc>
      </w:tr>
      <w:tr w:rsidR="002C2B50" w:rsidRPr="00286813" w:rsidTr="00F60230">
        <w:trPr>
          <w:trHeight w:val="288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Pr="00B35327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Pr="00D66071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Авиа и малообъемное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опрыскив</w:t>
            </w:r>
            <w:proofErr w:type="spellEnd"/>
          </w:p>
        </w:tc>
        <w:tc>
          <w:tcPr>
            <w:tcW w:w="709" w:type="dxa"/>
            <w:vMerge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025473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25473">
              <w:rPr>
                <w:rFonts w:ascii="Arial" w:hAnsi="Arial" w:cs="Arial"/>
                <w:b/>
                <w:bCs/>
                <w:sz w:val="14"/>
                <w:szCs w:val="14"/>
              </w:rPr>
              <w:t>50 мл/га</w:t>
            </w:r>
          </w:p>
        </w:tc>
        <w:tc>
          <w:tcPr>
            <w:tcW w:w="1569" w:type="dxa"/>
            <w:vAlign w:val="center"/>
          </w:tcPr>
          <w:p w:rsidR="002C2B50" w:rsidRPr="00B96337" w:rsidRDefault="002C2B50" w:rsidP="00F6023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14,5</w:t>
            </w:r>
          </w:p>
        </w:tc>
      </w:tr>
    </w:tbl>
    <w:p w:rsidR="002C2B50" w:rsidRPr="00F053FB" w:rsidRDefault="002C2B50" w:rsidP="002C2B5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1"/>
        <w:tblW w:w="1076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45"/>
        <w:gridCol w:w="451"/>
        <w:gridCol w:w="1840"/>
        <w:gridCol w:w="2409"/>
        <w:gridCol w:w="844"/>
        <w:gridCol w:w="1151"/>
        <w:gridCol w:w="1412"/>
      </w:tblGrid>
      <w:tr w:rsidR="002C2B50" w:rsidRPr="00B10568" w:rsidTr="00F60230">
        <w:trPr>
          <w:trHeight w:val="647"/>
          <w:jc w:val="right"/>
        </w:trPr>
        <w:tc>
          <w:tcPr>
            <w:tcW w:w="10768" w:type="dxa"/>
            <w:gridSpan w:val="8"/>
            <w:shd w:val="clear" w:color="auto" w:fill="auto"/>
            <w:vAlign w:val="center"/>
          </w:tcPr>
          <w:p w:rsidR="002C2B50" w:rsidRPr="00B10568" w:rsidRDefault="002C2B50" w:rsidP="00F602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5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Препараты для </w:t>
            </w:r>
            <w:proofErr w:type="spellStart"/>
            <w:r w:rsidRPr="00B105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оздоровл</w:t>
            </w:r>
            <w:proofErr w:type="spellEnd"/>
            <w:r w:rsidRPr="00B105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почвы и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восстановл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плодородия,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разлож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стерни и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органич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Pr="00B105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остатков, компостирования</w:t>
            </w:r>
            <w:r w:rsidRPr="00B1056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. </w:t>
            </w:r>
          </w:p>
          <w:p w:rsidR="002C2B50" w:rsidRPr="00B10568" w:rsidRDefault="002C2B50" w:rsidP="00F6023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Состав: продуценты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целлюлаз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других ферментов, разлагающих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растит.остатки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природные азотфиксирующие бактерии,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фунгицидные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бактерии широкого спектра действия, фосфор – и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калиймобилизирующие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почвенные бактерии,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др.полезная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микрофлора (молочнокислые бактерии), фитогормоны, витамины, аминокислоты, макро- и микроэлементы.</w:t>
            </w:r>
            <w:r w:rsidRPr="00B105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</w:t>
            </w:r>
            <w:r w:rsidRPr="00B1056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Общий титр</w:t>
            </w:r>
            <w:r w:rsidRPr="00B105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1056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от 2х10</w:t>
            </w:r>
            <w:r w:rsidRPr="00B10568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  <w:lang w:eastAsia="ru-RU"/>
              </w:rPr>
              <w:t>9</w:t>
            </w:r>
            <w:r w:rsidRPr="00B1056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до 5х10</w:t>
            </w:r>
            <w:r w:rsidRPr="00B10568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  <w:lang w:eastAsia="ru-RU"/>
              </w:rPr>
              <w:t>9</w:t>
            </w:r>
            <w:r w:rsidRPr="00B1056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КОЕ/см</w:t>
            </w:r>
            <w:r w:rsidRPr="00B10568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2C2B50" w:rsidRPr="00286813" w:rsidTr="00F60230">
        <w:trPr>
          <w:trHeight w:val="280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2C2B50" w:rsidRPr="00B35327" w:rsidRDefault="008618FD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C2B50" w:rsidRPr="000B6502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6502">
              <w:rPr>
                <w:rFonts w:ascii="Arial" w:hAnsi="Arial" w:cs="Arial"/>
                <w:b/>
                <w:bCs/>
                <w:sz w:val="14"/>
                <w:szCs w:val="14"/>
              </w:rPr>
              <w:t>БИОКОМПЛЕКС-БТУ для стерни и почвы.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Деструктор стерни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576492" w:rsidRDefault="002C2B50" w:rsidP="00F60230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Для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оздор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почвы,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разлож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стерни и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восстановл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плодор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. почв</w:t>
            </w:r>
          </w:p>
        </w:tc>
        <w:tc>
          <w:tcPr>
            <w:tcW w:w="844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0,5-2,5</w:t>
            </w:r>
          </w:p>
        </w:tc>
        <w:tc>
          <w:tcPr>
            <w:tcW w:w="1412" w:type="dxa"/>
            <w:vAlign w:val="center"/>
          </w:tcPr>
          <w:p w:rsidR="002C2B50" w:rsidRPr="00F936C8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36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200-1000</w:t>
            </w:r>
          </w:p>
        </w:tc>
      </w:tr>
      <w:tr w:rsidR="002C2B50" w:rsidRPr="00286813" w:rsidTr="00F60230">
        <w:trPr>
          <w:trHeight w:val="386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2C2B50" w:rsidRDefault="008618FD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C2B50" w:rsidRPr="000B6502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6502">
              <w:rPr>
                <w:rFonts w:ascii="Arial" w:hAnsi="Arial" w:cs="Arial"/>
                <w:b/>
                <w:bCs/>
                <w:sz w:val="14"/>
                <w:szCs w:val="14"/>
              </w:rPr>
              <w:t>БИО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КОМПЛЕКС-БТУ для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стерн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почв (концентрат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Экостерн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Стерня и почва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Для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оздоровл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почвы и разложен пожнивных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остатк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подсолнеч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, кукурузы и др. </w:t>
            </w:r>
          </w:p>
        </w:tc>
        <w:tc>
          <w:tcPr>
            <w:tcW w:w="844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0,25-2,0</w:t>
            </w:r>
          </w:p>
        </w:tc>
        <w:tc>
          <w:tcPr>
            <w:tcW w:w="1412" w:type="dxa"/>
            <w:vAlign w:val="center"/>
          </w:tcPr>
          <w:p w:rsidR="002C2B50" w:rsidRPr="00F936C8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36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142,5-1140</w:t>
            </w:r>
          </w:p>
        </w:tc>
      </w:tr>
      <w:tr w:rsidR="002C2B50" w:rsidRPr="00286813" w:rsidTr="00F60230">
        <w:trPr>
          <w:trHeight w:val="294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Default="008618FD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C2B50" w:rsidRPr="00C83E3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БИОКОМПЛЕКС-БТУ почв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BIO</w:t>
            </w:r>
            <w:r w:rsidRPr="00C83E30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NPK</w:t>
            </w:r>
            <w:r w:rsidRPr="00C83E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PK</w:t>
            </w:r>
            <w:r w:rsidRPr="00C83E30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мобилизатор)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Интегрированное выращивание с/х культур</w:t>
            </w:r>
          </w:p>
        </w:tc>
        <w:tc>
          <w:tcPr>
            <w:tcW w:w="844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3,0-5,0</w:t>
            </w:r>
          </w:p>
        </w:tc>
        <w:tc>
          <w:tcPr>
            <w:tcW w:w="1412" w:type="dxa"/>
            <w:vAlign w:val="center"/>
          </w:tcPr>
          <w:p w:rsidR="002C2B50" w:rsidRPr="00F936C8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36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1170-1950</w:t>
            </w:r>
          </w:p>
        </w:tc>
      </w:tr>
      <w:tr w:rsidR="002C2B50" w:rsidRPr="00286813" w:rsidTr="00F60230">
        <w:trPr>
          <w:trHeight w:val="27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2C2B50" w:rsidRPr="00C83E3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БИОКОМПЛЕКС-БТУ почв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BIO</w:t>
            </w:r>
            <w:r w:rsidRPr="00C83E30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NPK</w:t>
            </w:r>
            <w:r w:rsidRPr="00C83E3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PK</w:t>
            </w:r>
            <w:r w:rsidRPr="00C83E30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мобилизатор)</w:t>
            </w: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Органическое земледелие</w:t>
            </w:r>
          </w:p>
        </w:tc>
        <w:tc>
          <w:tcPr>
            <w:tcW w:w="844" w:type="dxa"/>
            <w:vMerge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5,0-10,0</w:t>
            </w:r>
          </w:p>
        </w:tc>
        <w:tc>
          <w:tcPr>
            <w:tcW w:w="1412" w:type="dxa"/>
            <w:vAlign w:val="center"/>
          </w:tcPr>
          <w:p w:rsidR="002C2B50" w:rsidRPr="00F936C8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36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1950-3900</w:t>
            </w:r>
          </w:p>
        </w:tc>
      </w:tr>
      <w:tr w:rsidR="002C2B50" w:rsidRPr="00286813" w:rsidTr="00F60230">
        <w:trPr>
          <w:trHeight w:val="366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2C2B50" w:rsidRPr="00B35327" w:rsidRDefault="008618FD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C2B50" w:rsidRPr="00735C9D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881416">
              <w:rPr>
                <w:rFonts w:ascii="Arial" w:hAnsi="Arial" w:cs="Arial"/>
                <w:b/>
                <w:bCs/>
                <w:sz w:val="14"/>
                <w:szCs w:val="14"/>
              </w:rPr>
              <w:t>ОРГАНИК</w:t>
            </w:r>
            <w:r w:rsidRPr="00735C9D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881416">
              <w:rPr>
                <w:rFonts w:ascii="Arial" w:hAnsi="Arial" w:cs="Arial"/>
                <w:b/>
                <w:bCs/>
                <w:sz w:val="14"/>
                <w:szCs w:val="14"/>
              </w:rPr>
              <w:t>БАЛАНС</w:t>
            </w:r>
            <w:r w:rsidRPr="00735C9D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:rsidR="002C2B50" w:rsidRPr="00735C9D" w:rsidRDefault="002C2B50" w:rsidP="00F60230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735C9D">
              <w:rPr>
                <w:rFonts w:ascii="Arial" w:hAnsi="Arial" w:cs="Arial"/>
                <w:bCs/>
                <w:sz w:val="14"/>
                <w:szCs w:val="14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14"/>
                <w:szCs w:val="14"/>
              </w:rPr>
              <w:t>технол</w:t>
            </w:r>
            <w:r w:rsidRPr="00735C9D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no</w:t>
            </w:r>
            <w:r w:rsidRPr="00735C9D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till</w:t>
            </w:r>
            <w:r w:rsidRPr="00735C9D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, </w:t>
            </w:r>
            <w:r w:rsidRPr="00881416">
              <w:rPr>
                <w:rFonts w:ascii="Arial" w:hAnsi="Arial" w:cs="Arial"/>
                <w:bCs/>
                <w:sz w:val="14"/>
                <w:szCs w:val="14"/>
                <w:lang w:val="en-US"/>
              </w:rPr>
              <w:t>mini</w:t>
            </w:r>
            <w:r w:rsidRPr="00735C9D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Pr="00881416">
              <w:rPr>
                <w:rFonts w:ascii="Arial" w:hAnsi="Arial" w:cs="Arial"/>
                <w:bCs/>
                <w:sz w:val="14"/>
                <w:szCs w:val="14"/>
                <w:lang w:val="en-US"/>
              </w:rPr>
              <w:t>till</w:t>
            </w:r>
            <w:r w:rsidRPr="00735C9D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, </w:t>
            </w:r>
            <w:r w:rsidRPr="00881416">
              <w:rPr>
                <w:rFonts w:ascii="Arial" w:hAnsi="Arial" w:cs="Arial"/>
                <w:bCs/>
                <w:sz w:val="14"/>
                <w:szCs w:val="14"/>
                <w:lang w:val="en-US"/>
              </w:rPr>
              <w:t>strip</w:t>
            </w:r>
            <w:r w:rsidRPr="00735C9D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Pr="00881416">
              <w:rPr>
                <w:rFonts w:ascii="Arial" w:hAnsi="Arial" w:cs="Arial"/>
                <w:bCs/>
                <w:sz w:val="14"/>
                <w:szCs w:val="14"/>
                <w:lang w:val="en-US"/>
              </w:rPr>
              <w:t>till</w:t>
            </w:r>
            <w:r w:rsidRPr="00735C9D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) 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Почва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B50" w:rsidRPr="00576492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Оздоровление почвы и разложение пожнивных остатков</w:t>
            </w:r>
          </w:p>
        </w:tc>
        <w:tc>
          <w:tcPr>
            <w:tcW w:w="844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0,5-2,0</w:t>
            </w:r>
          </w:p>
        </w:tc>
        <w:tc>
          <w:tcPr>
            <w:tcW w:w="1412" w:type="dxa"/>
            <w:vAlign w:val="center"/>
          </w:tcPr>
          <w:p w:rsidR="002C2B50" w:rsidRPr="00F936C8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36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380-1520</w:t>
            </w:r>
          </w:p>
        </w:tc>
      </w:tr>
      <w:tr w:rsidR="002C2B50" w:rsidRPr="00286813" w:rsidTr="00F60230">
        <w:trPr>
          <w:trHeight w:val="258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2C2B50" w:rsidRDefault="008618FD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C2B50" w:rsidRPr="00881416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КОМПОНАЗА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Для компостирования (навоза, растительных остатков и др.)</w:t>
            </w:r>
          </w:p>
        </w:tc>
        <w:tc>
          <w:tcPr>
            <w:tcW w:w="844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0,05-0,25</w:t>
            </w:r>
          </w:p>
        </w:tc>
        <w:tc>
          <w:tcPr>
            <w:tcW w:w="1412" w:type="dxa"/>
            <w:vAlign w:val="center"/>
          </w:tcPr>
          <w:p w:rsidR="002C2B50" w:rsidRPr="00F936C8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36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19-95</w:t>
            </w:r>
          </w:p>
        </w:tc>
      </w:tr>
      <w:tr w:rsidR="002C2B50" w:rsidRPr="00483FFC" w:rsidTr="00F60230">
        <w:trPr>
          <w:trHeight w:val="258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2C2B50" w:rsidRPr="00483FFC" w:rsidRDefault="008618FD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C2B50" w:rsidRPr="00483FFC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3F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БИОКОМПЛЕКС-БТУ </w:t>
            </w:r>
          </w:p>
          <w:p w:rsidR="002C2B50" w:rsidRPr="00483FFC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3F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Биоконсервант 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C2B50" w:rsidRPr="00483FFC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3FFC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2C2B50" w:rsidRPr="00483FFC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483FFC">
              <w:rPr>
                <w:rFonts w:ascii="Arial" w:hAnsi="Arial" w:cs="Arial"/>
                <w:bCs/>
                <w:sz w:val="14"/>
                <w:szCs w:val="14"/>
              </w:rPr>
              <w:t>Биоконсервант</w:t>
            </w:r>
            <w:proofErr w:type="spellEnd"/>
            <w:r w:rsidRPr="00483FFC">
              <w:rPr>
                <w:rFonts w:ascii="Arial" w:hAnsi="Arial" w:cs="Arial"/>
                <w:bCs/>
                <w:sz w:val="14"/>
                <w:szCs w:val="14"/>
              </w:rPr>
              <w:t xml:space="preserve"> для силосования</w:t>
            </w:r>
          </w:p>
          <w:p w:rsidR="002C2B50" w:rsidRPr="00483FFC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3FFC">
              <w:rPr>
                <w:rFonts w:ascii="Arial" w:hAnsi="Arial" w:cs="Arial"/>
                <w:bCs/>
                <w:sz w:val="14"/>
                <w:szCs w:val="14"/>
              </w:rPr>
              <w:t>Состав: 4 вида молочнокислых бактерий, высокий концентрации 0,8-10</w:t>
            </w:r>
            <w:r w:rsidRPr="00483FFC">
              <w:rPr>
                <w:rFonts w:ascii="Arial" w:hAnsi="Arial" w:cs="Arial"/>
                <w:bCs/>
                <w:sz w:val="14"/>
                <w:szCs w:val="14"/>
                <w:vertAlign w:val="subscript"/>
              </w:rPr>
              <w:t xml:space="preserve">11 </w:t>
            </w:r>
            <w:r w:rsidRPr="00483FFC">
              <w:rPr>
                <w:rFonts w:ascii="Arial" w:hAnsi="Arial" w:cs="Arial"/>
                <w:bCs/>
                <w:sz w:val="14"/>
                <w:szCs w:val="14"/>
              </w:rPr>
              <w:t>КОЕ/см</w:t>
            </w:r>
            <w:r w:rsidRPr="00483FFC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44" w:type="dxa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C2B50" w:rsidRPr="00483FFC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3FFC">
              <w:rPr>
                <w:rFonts w:ascii="Arial" w:hAnsi="Arial" w:cs="Arial"/>
                <w:b/>
                <w:bCs/>
                <w:sz w:val="14"/>
                <w:szCs w:val="14"/>
              </w:rPr>
              <w:t>0,008-0,015</w:t>
            </w:r>
          </w:p>
        </w:tc>
        <w:tc>
          <w:tcPr>
            <w:tcW w:w="1412" w:type="dxa"/>
            <w:vAlign w:val="center"/>
          </w:tcPr>
          <w:p w:rsidR="002C2B50" w:rsidRPr="00483FFC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3F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19,2-36</w:t>
            </w:r>
          </w:p>
        </w:tc>
      </w:tr>
      <w:tr w:rsidR="002C2B50" w:rsidRPr="00286813" w:rsidTr="00F60230">
        <w:trPr>
          <w:trHeight w:val="733"/>
          <w:jc w:val="right"/>
        </w:trPr>
        <w:tc>
          <w:tcPr>
            <w:tcW w:w="10768" w:type="dxa"/>
            <w:gridSpan w:val="8"/>
            <w:shd w:val="clear" w:color="auto" w:fill="auto"/>
            <w:vAlign w:val="center"/>
          </w:tcPr>
          <w:p w:rsidR="002C2B50" w:rsidRPr="00B10568" w:rsidRDefault="002C2B50" w:rsidP="00F6023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05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Препараты высокоэффективны против широкого спектра грибковых и бактериальных болезней</w:t>
            </w:r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таких как: мучнистая роса,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гельминтоспориозные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корневые гнили, бурая ржавчина,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ризоктониоз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альтернариоз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сухие мокрые гнили клубней,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фомоз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слизистый бактериоз, трахеомикозные увядания,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пероноспороз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(ложномучнистая роса), черная бактериальная пятнистость, бактериальный рак,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церкоспороз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гнили (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фуразиозная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черная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плесневидная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зеленая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пенициллезная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гнили при хранении (белая, серая, черная сухая,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фомоз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монилиальная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гниль), фитофтороз,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снежн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плесень, парша, плодов гнили,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ржавч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белая пятнистость, ржавая пятнист, розовая плесень,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американск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</w:t>
            </w:r>
            <w:proofErr w:type="spellEnd"/>
            <w:r w:rsidRPr="00B10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роса.</w:t>
            </w:r>
          </w:p>
        </w:tc>
      </w:tr>
    </w:tbl>
    <w:p w:rsidR="002C2B50" w:rsidRPr="0089748B" w:rsidRDefault="002C2B50" w:rsidP="002C2B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1"/>
        <w:tblW w:w="1076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425"/>
        <w:gridCol w:w="2410"/>
        <w:gridCol w:w="1842"/>
        <w:gridCol w:w="851"/>
        <w:gridCol w:w="1134"/>
        <w:gridCol w:w="1422"/>
      </w:tblGrid>
      <w:tr w:rsidR="002C2B50" w:rsidTr="00F60230">
        <w:trPr>
          <w:trHeight w:val="282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Default="002C2B50" w:rsidP="008618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8618F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ФИТОХЕЛП – биопрепарат широкого спектра действия с высоким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фунгицидным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выраженным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бактерицидн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 действием</w:t>
            </w:r>
          </w:p>
          <w:p w:rsidR="002C2B50" w:rsidRPr="00735C9D" w:rsidRDefault="002C2B50" w:rsidP="00F60230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35C9D">
              <w:rPr>
                <w:rFonts w:ascii="Times New Roman" w:hAnsi="Times New Roman" w:cs="Times New Roman"/>
                <w:bCs/>
                <w:sz w:val="14"/>
                <w:szCs w:val="14"/>
              </w:rPr>
              <w:t>Концентрированная смесь нескольких штам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мов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природн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735C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бактерий </w:t>
            </w:r>
            <w:r w:rsidRPr="00735C9D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Bacillus</w:t>
            </w:r>
            <w:r w:rsidRPr="00735C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735C9D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subtilis</w:t>
            </w:r>
            <w:r w:rsidRPr="00735C9D">
              <w:rPr>
                <w:rFonts w:ascii="Times New Roman" w:hAnsi="Times New Roman" w:cs="Times New Roman"/>
                <w:bCs/>
                <w:sz w:val="14"/>
                <w:szCs w:val="14"/>
              </w:rPr>
              <w:t>, титр не менее чем 4 х 10</w:t>
            </w:r>
            <w:r w:rsidRPr="00735C9D">
              <w:rPr>
                <w:rFonts w:ascii="Times New Roman" w:hAnsi="Times New Roman" w:cs="Times New Roman"/>
                <w:bCs/>
                <w:sz w:val="14"/>
                <w:szCs w:val="14"/>
                <w:vertAlign w:val="superscript"/>
              </w:rPr>
              <w:t>9</w:t>
            </w:r>
            <w:r w:rsidRPr="00735C9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КОЕ/см</w:t>
            </w:r>
            <w:r w:rsidRPr="00735C9D">
              <w:rPr>
                <w:rFonts w:ascii="Times New Roman" w:hAnsi="Times New Roman" w:cs="Times New Roman"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Зерновые, бобовые, технические культуры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Опрыскивание по вегетации</w:t>
            </w:r>
          </w:p>
        </w:tc>
        <w:tc>
          <w:tcPr>
            <w:tcW w:w="851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0,4-0,6</w:t>
            </w:r>
          </w:p>
        </w:tc>
        <w:tc>
          <w:tcPr>
            <w:tcW w:w="1422" w:type="dxa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35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360-540</w:t>
            </w:r>
          </w:p>
        </w:tc>
      </w:tr>
      <w:tr w:rsidR="002C2B50" w:rsidTr="00F60230">
        <w:trPr>
          <w:trHeight w:val="17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Свекла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0,8-1,0</w:t>
            </w:r>
          </w:p>
        </w:tc>
        <w:tc>
          <w:tcPr>
            <w:tcW w:w="1422" w:type="dxa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35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720-900</w:t>
            </w:r>
          </w:p>
        </w:tc>
      </w:tr>
      <w:tr w:rsidR="002C2B50" w:rsidTr="00F60230">
        <w:trPr>
          <w:trHeight w:val="248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Овощн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культуры, картофель, лук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0,5-2,0</w:t>
            </w:r>
          </w:p>
        </w:tc>
        <w:tc>
          <w:tcPr>
            <w:tcW w:w="1422" w:type="dxa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35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450-1800</w:t>
            </w:r>
          </w:p>
        </w:tc>
      </w:tr>
      <w:tr w:rsidR="002C2B50" w:rsidTr="00F60230">
        <w:trPr>
          <w:trHeight w:val="25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Саженцы фруктовых деревьев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1,0-1,5</w:t>
            </w:r>
          </w:p>
        </w:tc>
        <w:tc>
          <w:tcPr>
            <w:tcW w:w="1422" w:type="dxa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35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900-1350</w:t>
            </w:r>
          </w:p>
        </w:tc>
      </w:tr>
      <w:tr w:rsidR="002C2B50" w:rsidTr="00F60230">
        <w:trPr>
          <w:trHeight w:val="11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Ягодники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0,7-1,0</w:t>
            </w:r>
          </w:p>
        </w:tc>
        <w:tc>
          <w:tcPr>
            <w:tcW w:w="1422" w:type="dxa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35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630-900</w:t>
            </w:r>
          </w:p>
        </w:tc>
      </w:tr>
      <w:tr w:rsidR="002C2B50" w:rsidTr="00F60230">
        <w:trPr>
          <w:trHeight w:val="85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2C2B50" w:rsidRDefault="002C2B50" w:rsidP="008618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8618FD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2B50" w:rsidRPr="00735C9D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MycoHelp</w:t>
            </w:r>
            <w:r w:rsidRPr="00735C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биопрепарат с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биофунгицидными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свойствами – для семян и почвы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Почва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Обработка почвы</w:t>
            </w:r>
          </w:p>
        </w:tc>
        <w:tc>
          <w:tcPr>
            <w:tcW w:w="851" w:type="dxa"/>
            <w:vMerge w:val="restart"/>
            <w:vAlign w:val="center"/>
          </w:tcPr>
          <w:p w:rsidR="002C2B50" w:rsidRPr="00204F41" w:rsidRDefault="002C2B50" w:rsidP="00F60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F41">
              <w:rPr>
                <w:rFonts w:ascii="Arial" w:hAnsi="Arial" w:cs="Arial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1,0-3,0</w:t>
            </w:r>
          </w:p>
        </w:tc>
        <w:tc>
          <w:tcPr>
            <w:tcW w:w="1422" w:type="dxa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35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750-2250</w:t>
            </w:r>
          </w:p>
        </w:tc>
      </w:tr>
      <w:tr w:rsidR="002C2B50" w:rsidTr="00F60230">
        <w:trPr>
          <w:trHeight w:val="35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Семена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Предп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обработка семян </w:t>
            </w:r>
          </w:p>
        </w:tc>
        <w:tc>
          <w:tcPr>
            <w:tcW w:w="851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0,1-1,0</w:t>
            </w:r>
          </w:p>
        </w:tc>
        <w:tc>
          <w:tcPr>
            <w:tcW w:w="1422" w:type="dxa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35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 55-550 </w:t>
            </w:r>
          </w:p>
        </w:tc>
      </w:tr>
      <w:tr w:rsidR="002C2B50" w:rsidTr="00F60230">
        <w:trPr>
          <w:trHeight w:val="218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Корневые и внекорневые подкормки</w:t>
            </w:r>
          </w:p>
        </w:tc>
        <w:tc>
          <w:tcPr>
            <w:tcW w:w="851" w:type="dxa"/>
            <w:vMerge/>
            <w:vAlign w:val="center"/>
          </w:tcPr>
          <w:p w:rsidR="002C2B50" w:rsidRDefault="002C2B50" w:rsidP="00F602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4">
              <w:rPr>
                <w:rFonts w:ascii="Arial" w:hAnsi="Arial" w:cs="Arial"/>
                <w:b/>
                <w:bCs/>
                <w:sz w:val="14"/>
                <w:szCs w:val="14"/>
              </w:rPr>
              <w:t>0,1-1,0</w:t>
            </w:r>
          </w:p>
        </w:tc>
        <w:tc>
          <w:tcPr>
            <w:tcW w:w="1422" w:type="dxa"/>
            <w:vAlign w:val="center"/>
          </w:tcPr>
          <w:p w:rsidR="002C2B50" w:rsidRPr="007535C4" w:rsidRDefault="002C2B50" w:rsidP="00F60230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35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65-650</w:t>
            </w:r>
          </w:p>
        </w:tc>
      </w:tr>
    </w:tbl>
    <w:p w:rsidR="002C2B50" w:rsidRPr="006C3335" w:rsidRDefault="006C3335" w:rsidP="002C2B5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Примечание.</w:t>
      </w:r>
      <w:r w:rsidR="002C2B50" w:rsidRPr="006C333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1. Согласно инструкции к применению, биопрепараты производства компании «БТУ-Центр» можно применять вместе с микроудобрениями и средствами защиты растений.</w:t>
      </w:r>
      <w:r w:rsidR="002C2B50" w:rsidRPr="006C3335">
        <w:rPr>
          <w:rFonts w:ascii="Arial" w:eastAsia="Times New Roman" w:hAnsi="Arial" w:cs="Arial"/>
          <w:b/>
          <w:sz w:val="16"/>
          <w:szCs w:val="16"/>
          <w:lang w:eastAsia="ru-RU"/>
        </w:rPr>
        <w:br/>
        <w:t xml:space="preserve">2. </w:t>
      </w:r>
      <w:proofErr w:type="spellStart"/>
      <w:r w:rsidR="002C2B50" w:rsidRPr="006C3335">
        <w:rPr>
          <w:rFonts w:ascii="Arial" w:eastAsia="Times New Roman" w:hAnsi="Arial" w:cs="Arial"/>
          <w:b/>
          <w:sz w:val="16"/>
          <w:szCs w:val="16"/>
          <w:lang w:eastAsia="ru-RU"/>
        </w:rPr>
        <w:t>Липосам</w:t>
      </w:r>
      <w:proofErr w:type="spellEnd"/>
      <w:r w:rsidR="002C2B50" w:rsidRPr="006C333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– </w:t>
      </w:r>
      <w:proofErr w:type="spellStart"/>
      <w:r w:rsidR="002C2B50" w:rsidRPr="006C3335">
        <w:rPr>
          <w:rFonts w:ascii="Arial" w:eastAsia="Times New Roman" w:hAnsi="Arial" w:cs="Arial"/>
          <w:b/>
          <w:sz w:val="16"/>
          <w:szCs w:val="16"/>
          <w:lang w:eastAsia="ru-RU"/>
        </w:rPr>
        <w:t>биоприлипатель</w:t>
      </w:r>
      <w:proofErr w:type="spellEnd"/>
      <w:r w:rsidR="002C2B50" w:rsidRPr="006C333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можно применять при каждом опрыскивании.</w:t>
      </w:r>
    </w:p>
    <w:p w:rsidR="002C2B50" w:rsidRPr="006F5EE3" w:rsidRDefault="002C2B50" w:rsidP="002C2B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C2B50" w:rsidRPr="006F5EE3" w:rsidRDefault="002C2B50" w:rsidP="002C2B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C2B50" w:rsidRPr="008C2B9F" w:rsidRDefault="002C2B50" w:rsidP="002C2B5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605479" w:rsidRDefault="00605479"/>
    <w:sectPr w:rsidR="00605479" w:rsidSect="00355A33">
      <w:headerReference w:type="default" r:id="rId6"/>
      <w:pgSz w:w="11906" w:h="16838"/>
      <w:pgMar w:top="720" w:right="720" w:bottom="568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AE" w:rsidRDefault="004A24AE">
      <w:pPr>
        <w:spacing w:after="0" w:line="240" w:lineRule="auto"/>
      </w:pPr>
      <w:r>
        <w:separator/>
      </w:r>
    </w:p>
  </w:endnote>
  <w:endnote w:type="continuationSeparator" w:id="0">
    <w:p w:rsidR="004A24AE" w:rsidRDefault="004A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AE" w:rsidRDefault="004A24AE">
      <w:pPr>
        <w:spacing w:after="0" w:line="240" w:lineRule="auto"/>
      </w:pPr>
      <w:r>
        <w:separator/>
      </w:r>
    </w:p>
  </w:footnote>
  <w:footnote w:type="continuationSeparator" w:id="0">
    <w:p w:rsidR="004A24AE" w:rsidRDefault="004A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33" w:rsidRDefault="002C2B50" w:rsidP="00355A33">
    <w:pPr>
      <w:pStyle w:val="a3"/>
      <w:ind w:left="-851"/>
      <w:jc w:val="right"/>
    </w:pPr>
    <w:r>
      <w:rPr>
        <w:noProof/>
        <w:lang w:eastAsia="ru-RU"/>
      </w:rPr>
      <w:drawing>
        <wp:inline distT="0" distB="0" distL="0" distR="0" wp14:anchorId="1DF0D850" wp14:editId="3BA72B16">
          <wp:extent cx="6482443" cy="143637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блан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420" cy="143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0"/>
    <w:rsid w:val="002C2B50"/>
    <w:rsid w:val="004A24AE"/>
    <w:rsid w:val="00605479"/>
    <w:rsid w:val="006C3335"/>
    <w:rsid w:val="00735B67"/>
    <w:rsid w:val="008618FD"/>
    <w:rsid w:val="009C0B01"/>
    <w:rsid w:val="00E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8156-6344-420F-8840-9D0D5CB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0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B50"/>
    <w:rPr>
      <w:rFonts w:eastAsia="SimSun"/>
    </w:rPr>
  </w:style>
  <w:style w:type="table" w:customStyle="1" w:styleId="1">
    <w:name w:val="Сетка таблицы1"/>
    <w:basedOn w:val="a1"/>
    <w:next w:val="a5"/>
    <w:uiPriority w:val="39"/>
    <w:rsid w:val="002C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C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2021-01-18T06:46:00Z</dcterms:created>
  <dcterms:modified xsi:type="dcterms:W3CDTF">2021-01-21T11:39:00Z</dcterms:modified>
</cp:coreProperties>
</file>